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160" w:before="200" w:lineRule="auto"/>
        <w:ind w:left="187" w:firstLine="0"/>
        <w:rPr>
          <w:rFonts w:ascii="Aptos" w:cs="Aptos" w:eastAsia="Aptos" w:hAnsi="Aptos"/>
          <w:b w:val="1"/>
          <w:bCs w:val="1"/>
          <w:color w:val="231f20"/>
          <w:sz w:val="28"/>
          <w:szCs w:val="28"/>
        </w:rPr>
      </w:pPr>
      <w:r w:rsidDel="00000000" w:rsidR="00000000" w:rsidRPr="00000000">
        <w:rPr>
          <w:rFonts w:ascii="Aptos" w:cs="Aptos" w:eastAsia="Aptos" w:hAnsi="Aptos"/>
          <w:b w:val="1"/>
          <w:bCs w:val="1"/>
          <w:color w:val="231f20"/>
          <w:sz w:val="28"/>
          <w:szCs w:val="28"/>
          <w:rtl w:val="0"/>
        </w:rPr>
        <w:t xml:space="preserve">BACKGROUND</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The purpose of the following guidelines is to prevent and avoid conflicts of interest that may arise between the Board, volunteers and staff leadership and the best interests of Dementia Alliance International (DAI).</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The underlying principle is that Board, volunteers and staff leadership must establish by example and attitude an atmosphere of personal integrity. Some situations need only a brief informal comment to maintain that climate. In other situations, a decision may be delayed because of the need to ensure that the decision has been made truly in the best interests of DAI.</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There are three simple safeguards that can go a long way towards preventing and avoiding conflicts of interest.</w:t>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125" w:line="276"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A conflict of interest policy, signed and acknowledged by all board members at the time they join the Board and renewed annually.</w:t>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125" w:line="276"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Establishing disclosure as a normal habit or practice. Board members should find it customary for someone to say, for example, “This next agenda item relates to joining a collaboration with another organization. As I am a board member of that organization I have a potential conflict of interest and I am going to excuse myself from this discussion.” Disclosures and excusal from voting should be recorded in the meeting’s minutes.</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125" w:line="276"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As meetings are held via zoom, only requirement is that volunteers and staff cannot participate in the discussion. The Chair can, if required, ask them to leave the meeting.</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125" w:line="276"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If major purchases/services are contemplated where a board member may financially benefit, competitive written bids should be obtained to ensure that prices and products are comparable, and the board member should not take part in any discussion relating to the proposed purchase.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60" w:before="125" w:lineRule="auto"/>
        <w:ind w:left="547" w:firstLine="0"/>
        <w:rPr>
          <w:rFonts w:ascii="Aptos" w:cs="Aptos" w:eastAsia="Aptos" w:hAnsi="Aptos"/>
          <w:color w:val="231f20"/>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160" w:before="200" w:lineRule="auto"/>
        <w:ind w:left="187" w:firstLine="0"/>
        <w:rPr>
          <w:rFonts w:ascii="Aptos" w:cs="Aptos" w:eastAsia="Aptos" w:hAnsi="Aptos"/>
          <w:b w:val="1"/>
          <w:bCs w:val="1"/>
          <w:color w:val="231f20"/>
          <w:sz w:val="28"/>
          <w:szCs w:val="28"/>
        </w:rPr>
      </w:pPr>
      <w:r w:rsidDel="00000000" w:rsidR="00000000" w:rsidRPr="00000000">
        <w:rPr>
          <w:rFonts w:ascii="Aptos" w:cs="Aptos" w:eastAsia="Aptos" w:hAnsi="Aptos"/>
          <w:b w:val="1"/>
          <w:bCs w:val="1"/>
          <w:color w:val="231f20"/>
          <w:sz w:val="28"/>
          <w:szCs w:val="28"/>
          <w:rtl w:val="0"/>
        </w:rPr>
        <w:br w:type="textWrapping"/>
      </w:r>
    </w:p>
    <w:p w:rsidR="00000000" w:rsidDel="00000000" w:rsidP="00000000" w:rsidRDefault="00000000" w:rsidRPr="00000000" w14:paraId="0000000B">
      <w:pPr>
        <w:rPr>
          <w:rFonts w:ascii="Aptos" w:cs="Aptos" w:eastAsia="Aptos" w:hAnsi="Aptos"/>
          <w:b w:val="1"/>
          <w:bCs w:val="1"/>
          <w:color w:val="231f2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160" w:before="200" w:lineRule="auto"/>
        <w:ind w:left="187" w:firstLine="0"/>
        <w:rPr>
          <w:rFonts w:ascii="Aptos" w:cs="Aptos" w:eastAsia="Aptos" w:hAnsi="Aptos"/>
          <w:b w:val="1"/>
          <w:bCs w:val="1"/>
          <w:color w:val="231f20"/>
          <w:sz w:val="28"/>
          <w:szCs w:val="28"/>
        </w:rPr>
      </w:pPr>
      <w:r w:rsidDel="00000000" w:rsidR="00000000" w:rsidRPr="00000000">
        <w:rPr>
          <w:rFonts w:ascii="Aptos" w:cs="Aptos" w:eastAsia="Aptos" w:hAnsi="Aptos"/>
          <w:b w:val="1"/>
          <w:bCs w:val="1"/>
          <w:color w:val="231f20"/>
          <w:sz w:val="28"/>
          <w:szCs w:val="28"/>
          <w:rtl w:val="0"/>
        </w:rPr>
        <w:t xml:space="preserve">EXAMPLES OF CONFLICT OF INTEREST TO DECLARE</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b w:val="1"/>
          <w:bCs w:val="1"/>
          <w:color w:val="231f20"/>
          <w:sz w:val="24"/>
          <w:szCs w:val="24"/>
        </w:rPr>
      </w:pPr>
      <w:r w:rsidDel="00000000" w:rsidR="00000000" w:rsidRPr="00000000">
        <w:rPr>
          <w:rFonts w:ascii="Aptos" w:cs="Aptos" w:eastAsia="Aptos" w:hAnsi="Aptos"/>
          <w:b w:val="1"/>
          <w:bCs w:val="1"/>
          <w:color w:val="231f20"/>
          <w:sz w:val="24"/>
          <w:szCs w:val="24"/>
          <w:rtl w:val="0"/>
        </w:rPr>
        <w:t xml:space="preserve">Relationships with Dementia or other advocacy organizations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80" w:line="240"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Employment as a staff member or contractor</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80" w:line="240"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Voluntary - board member of national association, volunteer on helpline for association branch, board member of regional group</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80" w:line="240"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Member of an advisory group to a national/regional association</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80" w:line="240"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Financial support to attend DAI, ADI or other meetings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80" w:line="240"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Relationships with pharmaceutical companies or DAI sponsors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80" w:line="240"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Personal financial gain - payment for advice or employment</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80" w:line="240"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Advisor</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80" w:line="240" w:lineRule="auto"/>
        <w:ind w:left="907" w:right="0" w:hanging="360"/>
        <w:jc w:val="left"/>
        <w:rPr>
          <w:rFonts w:ascii="Aptos" w:cs="Aptos" w:eastAsia="Aptos" w:hAnsi="Aptos"/>
          <w:b w:val="0"/>
          <w:bCs w:val="0"/>
          <w:i w:val="0"/>
          <w:iCs w:val="0"/>
          <w:smallCaps w:val="0"/>
          <w:strike w:val="0"/>
          <w:color w:val="231f2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Institutional/Employer benefit - you or your employer are an investigator for clinical trial</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b w:val="1"/>
          <w:bCs w:val="1"/>
          <w:color w:val="231f20"/>
          <w:sz w:val="24"/>
          <w:szCs w:val="24"/>
        </w:rPr>
      </w:pPr>
      <w:r w:rsidDel="00000000" w:rsidR="00000000" w:rsidRPr="00000000">
        <w:rPr>
          <w:rFonts w:ascii="Aptos" w:cs="Aptos" w:eastAsia="Aptos" w:hAnsi="Aptos"/>
          <w:b w:val="1"/>
          <w:bCs w:val="1"/>
          <w:color w:val="231f20"/>
          <w:sz w:val="24"/>
          <w:szCs w:val="24"/>
          <w:rtl w:val="0"/>
        </w:rPr>
        <w:t xml:space="preserve">Relationships with Dementia or other advocacy organizations Board member/advisor:</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160" w:before="125" w:line="240" w:lineRule="auto"/>
        <w:ind w:left="900" w:hanging="36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w:t>
        <w:tab/>
        <w:t xml:space="preserve">IPA (International Psychogeriatrics Association)</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160" w:before="125" w:line="240" w:lineRule="auto"/>
        <w:ind w:left="900" w:hanging="36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w:t>
        <w:tab/>
        <w:t xml:space="preserve">World Federation of Neurology</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160" w:before="125" w:line="240" w:lineRule="auto"/>
        <w:ind w:left="900" w:hanging="36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w:t>
        <w:tab/>
        <w:t xml:space="preserve">WHO</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160" w:before="125" w:line="240" w:lineRule="auto"/>
        <w:ind w:left="900" w:hanging="36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w:t>
        <w:tab/>
        <w:t xml:space="preserve">Other related associations / foundations / government organizations</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b w:val="1"/>
          <w:bCs w:val="1"/>
          <w:color w:val="231f20"/>
          <w:sz w:val="24"/>
          <w:szCs w:val="24"/>
        </w:rPr>
      </w:pPr>
      <w:r w:rsidDel="00000000" w:rsidR="00000000" w:rsidRPr="00000000">
        <w:rPr>
          <w:rFonts w:ascii="Aptos" w:cs="Aptos" w:eastAsia="Aptos" w:hAnsi="Aptos"/>
          <w:b w:val="1"/>
          <w:bCs w:val="1"/>
          <w:color w:val="231f20"/>
          <w:sz w:val="24"/>
          <w:szCs w:val="24"/>
          <w:rtl w:val="0"/>
        </w:rPr>
        <w:t xml:space="preserve">10/66 Dementia Research Group</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25" w:line="240" w:lineRule="auto"/>
        <w:ind w:left="900" w:hanging="36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w:t>
        <w:tab/>
        <w:t xml:space="preserve">Active member of 10/66</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125" w:line="240" w:lineRule="auto"/>
        <w:ind w:left="900" w:hanging="36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w:t>
        <w:tab/>
        <w:t xml:space="preserve">Receive funding from ADI or other organizations for 10/66 work</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b w:val="1"/>
          <w:bCs w:val="1"/>
          <w:color w:val="231f20"/>
          <w:sz w:val="24"/>
          <w:szCs w:val="24"/>
        </w:rPr>
      </w:pPr>
      <w:r w:rsidDel="00000000" w:rsidR="00000000" w:rsidRPr="00000000">
        <w:rPr>
          <w:rFonts w:ascii="Aptos" w:cs="Aptos" w:eastAsia="Aptos" w:hAnsi="Aptos"/>
          <w:b w:val="1"/>
          <w:bCs w:val="1"/>
          <w:color w:val="231f20"/>
          <w:sz w:val="24"/>
          <w:szCs w:val="24"/>
          <w:rtl w:val="0"/>
        </w:rPr>
        <w:t xml:space="preserve">Business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Conference organizing, printing, travel, communications, PR, legal, financial, where you offer services that could be used by DAI in relation to a specific activity</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b w:val="1"/>
          <w:bCs w:val="1"/>
          <w:color w:val="231f20"/>
          <w:sz w:val="24"/>
          <w:szCs w:val="24"/>
        </w:rPr>
      </w:pPr>
      <w:r w:rsidDel="00000000" w:rsidR="00000000" w:rsidRPr="00000000">
        <w:rPr>
          <w:rFonts w:ascii="Aptos" w:cs="Aptos" w:eastAsia="Aptos" w:hAnsi="Aptos"/>
          <w:b w:val="1"/>
          <w:bCs w:val="1"/>
          <w:color w:val="231f20"/>
          <w:sz w:val="24"/>
          <w:szCs w:val="24"/>
          <w:rtl w:val="0"/>
        </w:rPr>
        <w:t xml:space="preserve">Professional</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Where your day-to-day work (advocacy) could be influenced by policy decisions/position statements/standards of DAI, e.g. nursing home/day care administrator</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b w:val="1"/>
          <w:bCs w:val="1"/>
          <w:color w:val="231f20"/>
          <w:sz w:val="24"/>
          <w:szCs w:val="24"/>
        </w:rPr>
      </w:pPr>
      <w:r w:rsidDel="00000000" w:rsidR="00000000" w:rsidRPr="00000000">
        <w:rPr>
          <w:rFonts w:ascii="Aptos" w:cs="Aptos" w:eastAsia="Aptos" w:hAnsi="Aptos"/>
          <w:b w:val="1"/>
          <w:bCs w:val="1"/>
          <w:color w:val="231f20"/>
          <w:sz w:val="24"/>
          <w:szCs w:val="24"/>
          <w:rtl w:val="0"/>
        </w:rPr>
        <w:t xml:space="preserve">Family</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160" w:before="125" w:lineRule="auto"/>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Also consider if any of your family has something which may be a potential conflict of interest for you.</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160" w:before="200" w:lineRule="auto"/>
        <w:rPr>
          <w:rFonts w:ascii="Aptos" w:cs="Aptos" w:eastAsia="Aptos" w:hAnsi="Aptos"/>
          <w:color w:val="231f20"/>
          <w:sz w:val="24"/>
          <w:szCs w:val="24"/>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160" w:before="200" w:lineRule="auto"/>
        <w:ind w:left="187" w:firstLine="0"/>
        <w:rPr>
          <w:rFonts w:ascii="Aptos" w:cs="Aptos" w:eastAsia="Aptos" w:hAnsi="Aptos"/>
          <w:b w:val="1"/>
          <w:bCs w:val="1"/>
          <w:color w:val="231f20"/>
          <w:sz w:val="28"/>
          <w:szCs w:val="28"/>
        </w:rPr>
      </w:pPr>
      <w:r w:rsidDel="00000000" w:rsidR="00000000" w:rsidRPr="00000000">
        <w:rPr>
          <w:rFonts w:ascii="Aptos" w:cs="Aptos" w:eastAsia="Aptos" w:hAnsi="Aptos"/>
          <w:b w:val="1"/>
          <w:bCs w:val="1"/>
          <w:color w:val="231f20"/>
          <w:sz w:val="28"/>
          <w:szCs w:val="28"/>
          <w:rtl w:val="0"/>
        </w:rPr>
        <w:t xml:space="preserve">CONFLICT OF INTEREST POLICY</w:t>
      </w:r>
    </w:p>
    <w:p w:rsidR="00000000" w:rsidDel="00000000" w:rsidP="00000000" w:rsidRDefault="00000000" w:rsidRPr="00000000" w14:paraId="00000026">
      <w:pPr>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The standard of behavior at Dementia Alliance International is that all staff, volunteers, and board members scrupulously avoid any conflict of interest between the interests of DAI on one hand, and personal, professional, and business interests on the other. This includes avoiding perceptions of conflicts of interest as well as actual conflicts of interest.</w:t>
      </w:r>
    </w:p>
    <w:p w:rsidR="00000000" w:rsidDel="00000000" w:rsidP="00000000" w:rsidRDefault="00000000" w:rsidRPr="00000000" w14:paraId="00000027">
      <w:pPr>
        <w:ind w:left="187" w:firstLine="0"/>
        <w:rPr>
          <w:rFonts w:ascii="Aptos" w:cs="Aptos" w:eastAsia="Aptos" w:hAnsi="Aptos"/>
          <w:color w:val="231f20"/>
          <w:sz w:val="24"/>
          <w:szCs w:val="24"/>
        </w:rPr>
      </w:pPr>
      <w:r w:rsidDel="00000000" w:rsidR="00000000" w:rsidRPr="00000000">
        <w:rPr>
          <w:rtl w:val="0"/>
        </w:rPr>
      </w:r>
    </w:p>
    <w:p w:rsidR="00000000" w:rsidDel="00000000" w:rsidP="00000000" w:rsidRDefault="00000000" w:rsidRPr="00000000" w14:paraId="00000028">
      <w:pPr>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I understand that the purposes of this policy are: to protect the integrity of DAI’s decision-making process, to enable our constituencies to have confidence in our integrity, and to protect the integrity and reputation of volunteers, staff and board members.</w:t>
      </w:r>
    </w:p>
    <w:p w:rsidR="00000000" w:rsidDel="00000000" w:rsidP="00000000" w:rsidRDefault="00000000" w:rsidRPr="00000000" w14:paraId="00000029">
      <w:pPr>
        <w:ind w:left="187" w:firstLine="0"/>
        <w:rPr>
          <w:rFonts w:ascii="Aptos" w:cs="Aptos" w:eastAsia="Aptos" w:hAnsi="Aptos"/>
          <w:color w:val="231f20"/>
          <w:sz w:val="24"/>
          <w:szCs w:val="24"/>
        </w:rPr>
      </w:pPr>
      <w:r w:rsidDel="00000000" w:rsidR="00000000" w:rsidRPr="00000000">
        <w:rPr>
          <w:rtl w:val="0"/>
        </w:rPr>
      </w:r>
    </w:p>
    <w:p w:rsidR="00000000" w:rsidDel="00000000" w:rsidP="00000000" w:rsidRDefault="00000000" w:rsidRPr="00000000" w14:paraId="0000002A">
      <w:pPr>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Upon or before election, employment or appointment, I will make a full, written disclosure of interests, relationships, and holdings that could potentially result in a conflict of interest. This written disclosure will be kept on file and I will update it as appropriate.</w:t>
      </w:r>
    </w:p>
    <w:p w:rsidR="00000000" w:rsidDel="00000000" w:rsidP="00000000" w:rsidRDefault="00000000" w:rsidRPr="00000000" w14:paraId="0000002B">
      <w:pPr>
        <w:ind w:left="187" w:firstLine="0"/>
        <w:rPr>
          <w:rFonts w:ascii="Aptos" w:cs="Aptos" w:eastAsia="Aptos" w:hAnsi="Aptos"/>
          <w:color w:val="231f20"/>
          <w:sz w:val="24"/>
          <w:szCs w:val="24"/>
        </w:rPr>
      </w:pPr>
      <w:r w:rsidDel="00000000" w:rsidR="00000000" w:rsidRPr="00000000">
        <w:rPr>
          <w:rtl w:val="0"/>
        </w:rPr>
      </w:r>
    </w:p>
    <w:p w:rsidR="00000000" w:rsidDel="00000000" w:rsidP="00000000" w:rsidRDefault="00000000" w:rsidRPr="00000000" w14:paraId="0000002C">
      <w:pPr>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In the course of meetings or activities, I will disclose any interests in a transaction or decision where I (including my professional interests, business or other voluntary/ charitable/ non-profit affiliation), my family and/or my significant other, employer, or close associates will receive a benefit or gain. After disclosure, I understand that I may be requested to exclude myself from the discussion, or leave the meeting, and will not be permitted to vote on the question.</w:t>
      </w:r>
    </w:p>
    <w:p w:rsidR="00000000" w:rsidDel="00000000" w:rsidP="00000000" w:rsidRDefault="00000000" w:rsidRPr="00000000" w14:paraId="0000002D">
      <w:pPr>
        <w:ind w:left="187" w:firstLine="0"/>
        <w:rPr>
          <w:rFonts w:ascii="Aptos" w:cs="Aptos" w:eastAsia="Aptos" w:hAnsi="Aptos"/>
          <w:color w:val="231f20"/>
          <w:sz w:val="24"/>
          <w:szCs w:val="24"/>
        </w:rPr>
      </w:pPr>
      <w:r w:rsidDel="00000000" w:rsidR="00000000" w:rsidRPr="00000000">
        <w:rPr>
          <w:rtl w:val="0"/>
        </w:rPr>
      </w:r>
    </w:p>
    <w:p w:rsidR="00000000" w:rsidDel="00000000" w:rsidP="00000000" w:rsidRDefault="00000000" w:rsidRPr="00000000" w14:paraId="0000002E">
      <w:pPr>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I understand that this policy is meant to be a supplement to good judgment, and I will respect its spirit as well as its wording.</w:t>
      </w:r>
    </w:p>
    <w:p w:rsidR="00000000" w:rsidDel="00000000" w:rsidP="00000000" w:rsidRDefault="00000000" w:rsidRPr="00000000" w14:paraId="0000002F">
      <w:pPr>
        <w:ind w:left="187" w:firstLine="0"/>
        <w:rPr>
          <w:rFonts w:ascii="Aptos" w:cs="Aptos" w:eastAsia="Aptos" w:hAnsi="Aptos"/>
          <w:color w:val="231f20"/>
          <w:sz w:val="24"/>
          <w:szCs w:val="24"/>
        </w:rPr>
      </w:pPr>
      <w:r w:rsidDel="00000000" w:rsidR="00000000" w:rsidRPr="00000000">
        <w:rPr>
          <w:rtl w:val="0"/>
        </w:rPr>
      </w:r>
    </w:p>
    <w:p w:rsidR="00000000" w:rsidDel="00000000" w:rsidP="00000000" w:rsidRDefault="00000000" w:rsidRPr="00000000" w14:paraId="00000030">
      <w:pPr>
        <w:ind w:left="187" w:firstLine="0"/>
        <w:rPr>
          <w:rFonts w:ascii="Aptos" w:cs="Aptos" w:eastAsia="Aptos" w:hAnsi="Aptos"/>
          <w:b w:val="1"/>
          <w:bCs w:val="1"/>
          <w:color w:val="231f20"/>
          <w:sz w:val="28"/>
          <w:szCs w:val="28"/>
        </w:rPr>
      </w:pPr>
      <w:r w:rsidDel="00000000" w:rsidR="00000000" w:rsidRPr="00000000">
        <w:rPr>
          <w:rFonts w:ascii="Aptos" w:cs="Aptos" w:eastAsia="Aptos" w:hAnsi="Aptos"/>
          <w:b w:val="1"/>
          <w:bCs w:val="1"/>
          <w:color w:val="231f20"/>
          <w:sz w:val="28"/>
          <w:szCs w:val="28"/>
          <w:rtl w:val="0"/>
        </w:rPr>
        <w:t xml:space="preserve">Complete the Conflict of Interest Declaration on the following page.</w:t>
      </w:r>
    </w:p>
    <w:p w:rsidR="00000000" w:rsidDel="00000000" w:rsidP="00000000" w:rsidRDefault="00000000" w:rsidRPr="00000000" w14:paraId="00000031">
      <w:pPr>
        <w:rPr>
          <w:rFonts w:ascii="Aptos" w:cs="Aptos" w:eastAsia="Aptos" w:hAnsi="Aptos"/>
          <w:b w:val="1"/>
          <w:bCs w:val="1"/>
          <w:color w:val="231f2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160" w:before="200" w:lineRule="auto"/>
        <w:ind w:left="187" w:firstLine="0"/>
        <w:rPr>
          <w:rFonts w:ascii="Aptos" w:cs="Aptos" w:eastAsia="Aptos" w:hAnsi="Aptos"/>
          <w:b w:val="1"/>
          <w:bCs w:val="1"/>
          <w:color w:val="231f20"/>
          <w:sz w:val="28"/>
          <w:szCs w:val="28"/>
        </w:rPr>
      </w:pPr>
      <w:r w:rsidDel="00000000" w:rsidR="00000000" w:rsidRPr="00000000">
        <w:rPr>
          <w:rFonts w:ascii="Aptos" w:cs="Aptos" w:eastAsia="Aptos" w:hAnsi="Aptos"/>
          <w:b w:val="1"/>
          <w:bCs w:val="1"/>
          <w:color w:val="231f20"/>
          <w:sz w:val="28"/>
          <w:szCs w:val="28"/>
          <w:rtl w:val="0"/>
        </w:rPr>
        <w:t xml:space="preserve">CONFLICT OF INTEREST DECLARATION</w:t>
      </w:r>
    </w:p>
    <w:p w:rsidR="00000000" w:rsidDel="00000000" w:rsidP="00000000" w:rsidRDefault="00000000" w:rsidRPr="00000000" w14:paraId="00000033">
      <w:pPr>
        <w:ind w:left="187" w:firstLine="0"/>
        <w:rPr>
          <w:rFonts w:ascii="Aptos" w:cs="Aptos" w:eastAsia="Aptos" w:hAnsi="Aptos"/>
          <w:color w:val="231f20"/>
          <w:sz w:val="24"/>
          <w:szCs w:val="24"/>
        </w:rPr>
      </w:pPr>
      <w:r w:rsidDel="00000000" w:rsidR="00000000" w:rsidRPr="00000000">
        <w:rPr>
          <w:rFonts w:ascii="Aptos" w:cs="Aptos" w:eastAsia="Aptos" w:hAnsi="Aptos"/>
          <w:color w:val="231f20"/>
          <w:sz w:val="24"/>
          <w:szCs w:val="24"/>
          <w:rtl w:val="0"/>
        </w:rPr>
        <w:t xml:space="preserve">I have the following conflicts of interest to declare (if none, write “None”):</w:t>
      </w:r>
    </w:p>
    <w:p w:rsidR="00000000" w:rsidDel="00000000" w:rsidP="00000000" w:rsidRDefault="00000000" w:rsidRPr="00000000" w14:paraId="00000034">
      <w:pPr>
        <w:ind w:left="187" w:firstLine="0"/>
        <w:rPr>
          <w:rFonts w:ascii="Aptos" w:cs="Aptos" w:eastAsia="Aptos" w:hAnsi="Aptos"/>
          <w:color w:val="231f20"/>
          <w:sz w:val="20"/>
          <w:szCs w:val="20"/>
        </w:rPr>
      </w:pPr>
      <w:r w:rsidDel="00000000" w:rsidR="00000000" w:rsidRPr="00000000">
        <w:rPr>
          <w:rFonts w:ascii="Aptos" w:cs="Aptos" w:eastAsia="Aptos" w:hAnsi="Aptos"/>
          <w:b w:val="1"/>
          <w:bCs w:val="1"/>
          <w:i w:val="1"/>
          <w:iCs w:val="1"/>
          <w:color w:val="231f20"/>
          <w:sz w:val="20"/>
          <w:szCs w:val="20"/>
          <w:rtl w:val="0"/>
        </w:rPr>
        <w:t xml:space="preserve">(disclose conflicts of interest by typing in the box below)</w:t>
      </w:r>
      <w:r w:rsidDel="00000000" w:rsidR="00000000" w:rsidRPr="00000000">
        <w:rPr>
          <w:rtl w:val="0"/>
        </w:rPr>
      </w:r>
    </w:p>
    <w:p w:rsidR="00000000" w:rsidDel="00000000" w:rsidP="00000000" w:rsidRDefault="00000000" w:rsidRPr="00000000" w14:paraId="00000035">
      <w:pPr>
        <w:ind w:left="187" w:firstLine="0"/>
        <w:rPr>
          <w:rFonts w:ascii="Aptos" w:cs="Aptos" w:eastAsia="Aptos" w:hAnsi="Aptos"/>
          <w:color w:val="231f20"/>
          <w:sz w:val="24"/>
          <w:szCs w:val="24"/>
        </w:rPr>
      </w:pPr>
      <w:r w:rsidDel="00000000" w:rsidR="00000000" w:rsidRPr="00000000">
        <w:rPr>
          <w:rtl w:val="0"/>
        </w:rPr>
      </w:r>
    </w:p>
    <w:tbl>
      <w:tblPr>
        <w:tblStyle w:val="Table1"/>
        <w:tblW w:w="9990.0" w:type="dxa"/>
        <w:jc w:val="left"/>
        <w:tblInd w:w="177.0" w:type="dxa"/>
        <w:tblBorders>
          <w:top w:color="231f20" w:space="0" w:sz="2" w:val="single"/>
          <w:left w:color="231f20" w:space="0" w:sz="2" w:val="single"/>
          <w:bottom w:color="231f20" w:space="0" w:sz="2" w:val="single"/>
          <w:right w:color="231f20" w:space="0" w:sz="2" w:val="single"/>
          <w:insideH w:color="231f20" w:space="0" w:sz="2" w:val="single"/>
          <w:insideV w:color="231f20" w:space="0" w:sz="2" w:val="single"/>
        </w:tblBorders>
        <w:tblLayout w:type="fixed"/>
        <w:tblLook w:val="0000"/>
      </w:tblPr>
      <w:tblGrid>
        <w:gridCol w:w="9990"/>
        <w:tblGridChange w:id="0">
          <w:tblGrid>
            <w:gridCol w:w="9990"/>
          </w:tblGrid>
        </w:tblGridChange>
      </w:tblGrid>
      <w:tr>
        <w:trPr>
          <w:cantSplit w:val="0"/>
          <w:trHeight w:val="7933" w:hRule="atLeast"/>
          <w:tblHeader w:val="0"/>
        </w:trPr>
        <w:tc>
          <w:tcPr/>
          <w:p w:rsidR="00000000" w:rsidDel="00000000" w:rsidP="00000000" w:rsidRDefault="00000000" w:rsidRPr="00000000" w14:paraId="00000036">
            <w:pPr>
              <w:ind w:left="187" w:firstLine="0"/>
              <w:rPr>
                <w:rFonts w:ascii="Aptos" w:cs="Aptos" w:eastAsia="Aptos" w:hAnsi="Aptos"/>
                <w:sz w:val="24"/>
                <w:szCs w:val="24"/>
              </w:rPr>
            </w:pPr>
            <w:r w:rsidDel="00000000" w:rsidR="00000000" w:rsidRPr="00000000">
              <w:rPr>
                <w:rtl w:val="0"/>
              </w:rPr>
            </w:r>
          </w:p>
        </w:tc>
      </w:tr>
    </w:tbl>
    <w:p w:rsidR="00000000" w:rsidDel="00000000" w:rsidP="00000000" w:rsidRDefault="00000000" w:rsidRPr="00000000" w14:paraId="00000037">
      <w:pPr>
        <w:ind w:left="187" w:firstLine="0"/>
        <w:rPr>
          <w:rFonts w:ascii="Aptos" w:cs="Aptos" w:eastAsia="Aptos" w:hAnsi="Aptos"/>
          <w:color w:val="231f20"/>
          <w:sz w:val="24"/>
          <w:szCs w:val="24"/>
        </w:rPr>
      </w:pPr>
      <w:r w:rsidDel="00000000" w:rsidR="00000000" w:rsidRPr="00000000">
        <w:rPr>
          <w:rtl w:val="0"/>
        </w:rPr>
      </w:r>
    </w:p>
    <w:tbl>
      <w:tblPr>
        <w:tblStyle w:val="Table2"/>
        <w:tblW w:w="9990.0" w:type="dxa"/>
        <w:jc w:val="left"/>
        <w:tblInd w:w="177.0" w:type="dxa"/>
        <w:tblBorders>
          <w:top w:color="231f20" w:space="0" w:sz="2" w:val="single"/>
          <w:left w:color="231f20" w:space="0" w:sz="2" w:val="single"/>
          <w:bottom w:color="231f20" w:space="0" w:sz="2" w:val="single"/>
          <w:right w:color="231f20" w:space="0" w:sz="2" w:val="single"/>
          <w:insideH w:color="231f20" w:space="0" w:sz="2" w:val="single"/>
          <w:insideV w:color="231f20" w:space="0" w:sz="2" w:val="single"/>
        </w:tblBorders>
        <w:tblLayout w:type="fixed"/>
        <w:tblLook w:val="0000"/>
      </w:tblPr>
      <w:tblGrid>
        <w:gridCol w:w="6750"/>
        <w:gridCol w:w="3240"/>
        <w:tblGridChange w:id="0">
          <w:tblGrid>
            <w:gridCol w:w="6750"/>
            <w:gridCol w:w="3240"/>
          </w:tblGrid>
        </w:tblGridChange>
      </w:tblGrid>
      <w:tr>
        <w:trPr>
          <w:cantSplit w:val="0"/>
          <w:trHeight w:val="507"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Name:</w:t>
            </w: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79"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Date:</w:t>
            </w:r>
            <w:r w:rsidDel="00000000" w:rsidR="00000000" w:rsidRPr="00000000">
              <w:rPr>
                <w:rtl w:val="0"/>
              </w:rPr>
            </w:r>
          </w:p>
        </w:tc>
      </w:tr>
      <w:tr>
        <w:trPr>
          <w:cantSplit w:val="0"/>
          <w:trHeight w:val="922" w:hRule="atLeast"/>
          <w:tblHeader w:val="0"/>
        </w:trPr>
        <w:tc>
          <w:tcPr>
            <w:gridSpan w:val="2"/>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231f20"/>
                <w:sz w:val="24"/>
                <w:szCs w:val="24"/>
                <w:u w:val="none"/>
                <w:shd w:fill="auto" w:val="clear"/>
                <w:vertAlign w:val="baseline"/>
                <w:rtl w:val="0"/>
              </w:rPr>
              <w:t xml:space="preserve">Signature:</w:t>
            </w:r>
            <w:r w:rsidDel="00000000" w:rsidR="00000000" w:rsidRPr="00000000">
              <w:rPr>
                <w:rtl w:val="0"/>
              </w:rPr>
            </w:r>
          </w:p>
        </w:tc>
      </w:tr>
    </w:tbl>
    <w:p w:rsidR="00000000" w:rsidDel="00000000" w:rsidP="00000000" w:rsidRDefault="00000000" w:rsidRPr="00000000" w14:paraId="0000003C">
      <w:pPr>
        <w:rPr>
          <w:rFonts w:ascii="Aptos" w:cs="Aptos" w:eastAsia="Aptos" w:hAnsi="Aptos"/>
          <w:b w:val="1"/>
          <w:bCs w:val="1"/>
          <w:color w:val="231f20"/>
          <w:sz w:val="24"/>
          <w:szCs w:val="24"/>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t xml:space="preserve">Dementia Alliance International. PO Box 12250, Queenston Blvd, Suite A Houston, TX 77095-5343</w:t>
      </w:r>
    </w:p>
    <w:p w:rsidR="00000000" w:rsidDel="00000000" w:rsidP="00000000" w:rsidRDefault="00000000" w:rsidRPr="00000000" w14:paraId="0000003E">
      <w:pPr>
        <w:spacing w:before="38" w:line="285" w:lineRule="auto"/>
        <w:ind w:left="187" w:firstLine="0"/>
        <w:jc w:val="center"/>
        <w:rPr>
          <w:rFonts w:ascii="Aptos" w:cs="Aptos" w:eastAsia="Aptos" w:hAnsi="Aptos"/>
          <w:color w:val="231f20"/>
          <w:sz w:val="24"/>
          <w:szCs w:val="24"/>
        </w:rPr>
      </w:pPr>
      <w:r w:rsidDel="00000000" w:rsidR="00000000" w:rsidRPr="00000000">
        <w:rPr>
          <w:sz w:val="18"/>
          <w:szCs w:val="18"/>
          <w:rtl w:val="0"/>
        </w:rPr>
        <w:t xml:space="preserve">As a US Corporation with 501(c)(3) status, donations to Dementia Alliance International by US citizens are fully tax deductible. All rights reserved. Subject to the Copyright Act 1968, no part of this document may be reproduced, stored in a retrieval system, or transmitted in any form, or by any means, electronic, mechanical, photocopying, printed, recording or otherwise, without the prior written permission of Dementia Alliance International Please contact us at </w:t>
      </w:r>
      <w:hyperlink r:id="rId7">
        <w:r w:rsidDel="00000000" w:rsidR="00000000" w:rsidRPr="00000000">
          <w:rPr>
            <w:color w:val="1154cc"/>
            <w:sz w:val="18"/>
            <w:szCs w:val="18"/>
            <w:u w:val="single"/>
            <w:rtl w:val="0"/>
          </w:rPr>
          <w:t xml:space="preserve">info@infodai.org</w:t>
        </w:r>
      </w:hyperlink>
      <w:r w:rsidDel="00000000" w:rsidR="00000000" w:rsidRPr="00000000">
        <w:rPr>
          <w:color w:val="1154cc"/>
          <w:sz w:val="18"/>
          <w:szCs w:val="18"/>
          <w:rtl w:val="0"/>
        </w:rPr>
        <w:t xml:space="preserve"> </w:t>
      </w:r>
      <w:r w:rsidDel="00000000" w:rsidR="00000000" w:rsidRPr="00000000">
        <w:rPr>
          <w:sz w:val="18"/>
          <w:szCs w:val="18"/>
          <w:rtl w:val="0"/>
        </w:rPr>
        <w:t xml:space="preserve">to request permission. Dementia Alliance International - DAI Code of Conduct – January 2026</w:t>
      </w:r>
      <w:r w:rsidDel="00000000" w:rsidR="00000000" w:rsidRPr="00000000">
        <w:rPr>
          <w:rtl w:val="0"/>
        </w:rPr>
      </w:r>
    </w:p>
    <w:sectPr>
      <w:headerReference r:id="rId8" w:type="default"/>
      <w:footerReference r:id="rId9" w:type="default"/>
      <w:pgSz w:h="16840" w:w="11920" w:orient="portrait"/>
      <w:pgMar w:bottom="1080" w:top="2592" w:left="864" w:right="1008" w:header="37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ptos"/>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10170"/>
      </w:tabs>
      <w:spacing w:line="240" w:lineRule="auto"/>
      <w:ind w:left="180" w:firstLine="0"/>
      <w:rPr>
        <w:color w:val="000000"/>
        <w:sz w:val="18"/>
        <w:szCs w:val="18"/>
      </w:rPr>
    </w:pPr>
    <w:r w:rsidDel="00000000" w:rsidR="00000000" w:rsidRPr="00000000">
      <w:rPr>
        <w:color w:val="000000"/>
        <w:sz w:val="18"/>
        <w:szCs w:val="18"/>
        <w:rtl w:val="0"/>
      </w:rPr>
      <w:t xml:space="preserve">CONFLICT OF INTEREST BOARD MEMBERS, COMMITTEES, VOLUNTEERS, SUPPORT GROUP HOSTS </w:t>
      <w:tab/>
      <w:t xml:space="preserve">Page </w:t>
    </w:r>
    <w:r w:rsidDel="00000000" w:rsidR="00000000" w:rsidRPr="00000000">
      <w:rPr>
        <w:b w:val="1"/>
        <w:bCs w:val="1"/>
        <w:color w:val="000000"/>
        <w:sz w:val="18"/>
        <w:szCs w:val="18"/>
      </w:rPr>
      <w:fldChar w:fldCharType="begin"/>
      <w:instrText xml:space="preserve">PAGE</w:instrText>
      <w:fldChar w:fldCharType="separate"/>
      <w:fldChar w:fldCharType="end"/>
    </w:r>
    <w:r w:rsidDel="00000000" w:rsidR="00000000" w:rsidRPr="00000000">
      <w:rPr>
        <w:color w:val="000000"/>
        <w:sz w:val="18"/>
        <w:szCs w:val="18"/>
        <w:rtl w:val="0"/>
      </w:rPr>
      <w:t xml:space="preserve"> of </w:t>
    </w:r>
    <w:r w:rsidDel="00000000" w:rsidR="00000000" w:rsidRPr="00000000">
      <w:rPr>
        <w:b w:val="1"/>
        <w:bCs w:val="1"/>
        <w:color w:val="000000"/>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spacing w:line="240" w:lineRule="auto"/>
      <w:ind w:left="180" w:firstLine="0"/>
      <w:rPr>
        <w:sz w:val="12"/>
        <w:szCs w:val="12"/>
      </w:rPr>
    </w:pPr>
    <w:r w:rsidDel="00000000" w:rsidR="00000000" w:rsidRPr="00000000">
      <w:rPr>
        <w:rtl w:val="0"/>
      </w:rPr>
    </w:r>
  </w:p>
  <w:p w:rsidR="00000000" w:rsidDel="00000000" w:rsidP="00000000" w:rsidRDefault="00000000" w:rsidRPr="00000000" w14:paraId="00000040">
    <w:pPr>
      <w:widowControl w:val="0"/>
      <w:spacing w:line="240" w:lineRule="auto"/>
      <w:ind w:left="180" w:firstLine="0"/>
      <w:rPr>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155575</wp:posOffset>
          </wp:positionH>
          <wp:positionV relativeFrom="paragraph">
            <wp:posOffset>53640</wp:posOffset>
          </wp:positionV>
          <wp:extent cx="1325880" cy="1060450"/>
          <wp:effectExtent b="0" l="0" r="0" t="0"/>
          <wp:wrapNone/>
          <wp:docPr descr="A logo for a company&#10;&#10;AI-generated content may be incorrect." id="2" name="image2.jpg"/>
          <a:graphic>
            <a:graphicData uri="http://schemas.openxmlformats.org/drawingml/2006/picture">
              <pic:pic>
                <pic:nvPicPr>
                  <pic:cNvPr descr="A logo for a company&#10;&#10;AI-generated content may be incorrect." id="0" name="image2.jpg"/>
                  <pic:cNvPicPr preferRelativeResize="0"/>
                </pic:nvPicPr>
                <pic:blipFill>
                  <a:blip r:embed="rId1"/>
                  <a:srcRect b="0" l="0" r="0" t="0"/>
                  <a:stretch>
                    <a:fillRect/>
                  </a:stretch>
                </pic:blipFill>
                <pic:spPr>
                  <a:xfrm>
                    <a:off x="0" y="0"/>
                    <a:ext cx="1325880" cy="1060450"/>
                  </a:xfrm>
                  <a:prstGeom prst="rect"/>
                  <a:ln/>
                </pic:spPr>
              </pic:pic>
            </a:graphicData>
          </a:graphic>
        </wp:anchor>
      </w:drawing>
    </w:r>
  </w:p>
  <w:p w:rsidR="00000000" w:rsidDel="00000000" w:rsidP="00000000" w:rsidRDefault="00000000" w:rsidRPr="00000000" w14:paraId="00000041">
    <w:pPr>
      <w:widowControl w:val="0"/>
      <w:spacing w:line="240" w:lineRule="auto"/>
      <w:ind w:left="180" w:firstLine="0"/>
      <w:rPr>
        <w:sz w:val="12"/>
        <w:szCs w:val="12"/>
      </w:rPr>
    </w:pPr>
    <w:r w:rsidDel="00000000" w:rsidR="00000000" w:rsidRPr="00000000">
      <w:rPr>
        <w:rtl w:val="0"/>
      </w:rPr>
    </w:r>
  </w:p>
  <w:p w:rsidR="00000000" w:rsidDel="00000000" w:rsidP="00000000" w:rsidRDefault="00000000" w:rsidRPr="00000000" w14:paraId="00000042">
    <w:pPr>
      <w:widowControl w:val="0"/>
      <w:spacing w:line="240" w:lineRule="auto"/>
      <w:ind w:left="2520" w:firstLine="0"/>
      <w:rPr>
        <w:sz w:val="12"/>
        <w:szCs w:val="12"/>
      </w:rPr>
    </w:pPr>
    <w:r w:rsidDel="00000000" w:rsidR="00000000" w:rsidRPr="00000000">
      <w:rPr>
        <w:rtl w:val="0"/>
      </w:rPr>
    </w:r>
  </w:p>
  <w:p w:rsidR="00000000" w:rsidDel="00000000" w:rsidP="00000000" w:rsidRDefault="00000000" w:rsidRPr="00000000" w14:paraId="00000043">
    <w:pPr>
      <w:widowControl w:val="0"/>
      <w:spacing w:line="240" w:lineRule="auto"/>
      <w:ind w:left="2520" w:firstLine="0"/>
      <w:rPr>
        <w:sz w:val="12"/>
        <w:szCs w:val="12"/>
      </w:rPr>
    </w:pPr>
    <w:r w:rsidDel="00000000" w:rsidR="00000000" w:rsidRPr="00000000">
      <w:rPr>
        <w:rtl w:val="0"/>
      </w:rPr>
    </w:r>
  </w:p>
  <w:p w:rsidR="00000000" w:rsidDel="00000000" w:rsidP="00000000" w:rsidRDefault="00000000" w:rsidRPr="00000000" w14:paraId="00000044">
    <w:pPr>
      <w:widowControl w:val="0"/>
      <w:spacing w:line="240" w:lineRule="auto"/>
      <w:ind w:left="2520" w:firstLine="0"/>
      <w:rPr>
        <w:sz w:val="12"/>
        <w:szCs w:val="12"/>
      </w:rPr>
    </w:pPr>
    <w:r w:rsidDel="00000000" w:rsidR="00000000" w:rsidRPr="00000000">
      <w:rPr>
        <w:rtl w:val="0"/>
      </w:rPr>
    </w:r>
  </w:p>
  <w:p w:rsidR="00000000" w:rsidDel="00000000" w:rsidP="00000000" w:rsidRDefault="00000000" w:rsidRPr="00000000" w14:paraId="00000045">
    <w:pPr>
      <w:widowControl w:val="0"/>
      <w:spacing w:line="240" w:lineRule="auto"/>
      <w:ind w:left="2700" w:firstLine="0"/>
      <w:rPr>
        <w:rFonts w:ascii="Aptos" w:cs="Aptos" w:eastAsia="Aptos" w:hAnsi="Aptos"/>
        <w:b w:val="1"/>
        <w:bCs w:val="1"/>
        <w:sz w:val="28"/>
        <w:szCs w:val="28"/>
      </w:rPr>
    </w:pPr>
    <w:r w:rsidDel="00000000" w:rsidR="00000000" w:rsidRPr="00000000">
      <w:rPr>
        <w:rFonts w:ascii="Aptos" w:cs="Aptos" w:eastAsia="Aptos" w:hAnsi="Aptos"/>
        <w:b w:val="1"/>
        <w:bCs w:val="1"/>
        <w:sz w:val="36"/>
        <w:szCs w:val="36"/>
        <w:rtl w:val="0"/>
      </w:rPr>
      <w:t xml:space="preserve">CONFLICT OF INTEREST POLICY</w:t>
    </w:r>
    <w:r w:rsidDel="00000000" w:rsidR="00000000" w:rsidRPr="00000000">
      <w:rPr>
        <w:rFonts w:ascii="Aptos" w:cs="Aptos" w:eastAsia="Aptos" w:hAnsi="Aptos"/>
        <w:b w:val="1"/>
        <w:bCs w:val="1"/>
        <w:sz w:val="32"/>
        <w:szCs w:val="32"/>
        <w:rtl w:val="0"/>
      </w:rPr>
      <w:t xml:space="preserve"> </w:t>
      <w:br w:type="textWrapping"/>
    </w:r>
    <w:r w:rsidDel="00000000" w:rsidR="00000000" w:rsidRPr="00000000">
      <w:rPr>
        <w:rFonts w:ascii="Aptos" w:cs="Aptos" w:eastAsia="Aptos" w:hAnsi="Aptos"/>
        <w:b w:val="1"/>
        <w:bCs w:val="1"/>
        <w:sz w:val="28"/>
        <w:szCs w:val="28"/>
        <w:rtl w:val="0"/>
      </w:rPr>
      <w:t xml:space="preserve">FOR DAI BOARD OF DIRECTORS, COMMITTEES, VOLUNTEERS AND SUPPORT GROUP HOSTS</w:t>
    </w:r>
    <w:r w:rsidDel="00000000" w:rsidR="00000000" w:rsidRPr="00000000">
      <w:drawing>
        <wp:anchor allowOverlap="1" behindDoc="0" distB="0" distT="0" distL="114300" distR="114300" hidden="0" layoutInCell="1" locked="0" relativeHeight="0" simplePos="0">
          <wp:simplePos x="0" y="0"/>
          <wp:positionH relativeFrom="column">
            <wp:posOffset>-12063</wp:posOffset>
          </wp:positionH>
          <wp:positionV relativeFrom="paragraph">
            <wp:posOffset>783289</wp:posOffset>
          </wp:positionV>
          <wp:extent cx="6605337" cy="45719"/>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605337" cy="4571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07" w:hanging="360"/>
      </w:pPr>
      <w:rPr>
        <w:rFonts w:ascii="Tahoma" w:cs="Tahoma" w:eastAsia="Tahoma" w:hAnsi="Tahoma"/>
        <w:b w:val="0"/>
        <w:bCs w:val="0"/>
        <w:i w:val="0"/>
        <w:iCs w:val="0"/>
        <w:color w:val="231f20"/>
        <w:sz w:val="24"/>
        <w:szCs w:val="24"/>
      </w:rPr>
    </w:lvl>
    <w:lvl w:ilvl="1">
      <w:start w:val="1"/>
      <w:numFmt w:val="bullet"/>
      <w:lvlText w:val="o"/>
      <w:lvlJc w:val="left"/>
      <w:pPr>
        <w:ind w:left="1627" w:hanging="360"/>
      </w:pPr>
      <w:rPr>
        <w:rFonts w:ascii="Courier New" w:cs="Courier New" w:eastAsia="Courier New" w:hAnsi="Courier New"/>
      </w:rPr>
    </w:lvl>
    <w:lvl w:ilvl="2">
      <w:start w:val="1"/>
      <w:numFmt w:val="bullet"/>
      <w:lvlText w:val="▪"/>
      <w:lvlJc w:val="left"/>
      <w:pPr>
        <w:ind w:left="2347" w:hanging="360"/>
      </w:pPr>
      <w:rPr>
        <w:rFonts w:ascii="Noto Sans Symbols" w:cs="Noto Sans Symbols" w:eastAsia="Noto Sans Symbols" w:hAnsi="Noto Sans Symbols"/>
      </w:rPr>
    </w:lvl>
    <w:lvl w:ilvl="3">
      <w:start w:val="1"/>
      <w:numFmt w:val="bullet"/>
      <w:lvlText w:val="●"/>
      <w:lvlJc w:val="left"/>
      <w:pPr>
        <w:ind w:left="3067" w:hanging="360"/>
      </w:pPr>
      <w:rPr>
        <w:rFonts w:ascii="Noto Sans Symbols" w:cs="Noto Sans Symbols" w:eastAsia="Noto Sans Symbols" w:hAnsi="Noto Sans Symbols"/>
      </w:rPr>
    </w:lvl>
    <w:lvl w:ilvl="4">
      <w:start w:val="1"/>
      <w:numFmt w:val="bullet"/>
      <w:lvlText w:val="o"/>
      <w:lvlJc w:val="left"/>
      <w:pPr>
        <w:ind w:left="3787" w:hanging="360"/>
      </w:pPr>
      <w:rPr>
        <w:rFonts w:ascii="Courier New" w:cs="Courier New" w:eastAsia="Courier New" w:hAnsi="Courier New"/>
      </w:rPr>
    </w:lvl>
    <w:lvl w:ilvl="5">
      <w:start w:val="1"/>
      <w:numFmt w:val="bullet"/>
      <w:lvlText w:val="▪"/>
      <w:lvlJc w:val="left"/>
      <w:pPr>
        <w:ind w:left="4507" w:hanging="360"/>
      </w:pPr>
      <w:rPr>
        <w:rFonts w:ascii="Noto Sans Symbols" w:cs="Noto Sans Symbols" w:eastAsia="Noto Sans Symbols" w:hAnsi="Noto Sans Symbols"/>
      </w:rPr>
    </w:lvl>
    <w:lvl w:ilvl="6">
      <w:start w:val="1"/>
      <w:numFmt w:val="bullet"/>
      <w:lvlText w:val="●"/>
      <w:lvlJc w:val="left"/>
      <w:pPr>
        <w:ind w:left="5227" w:hanging="360"/>
      </w:pPr>
      <w:rPr>
        <w:rFonts w:ascii="Noto Sans Symbols" w:cs="Noto Sans Symbols" w:eastAsia="Noto Sans Symbols" w:hAnsi="Noto Sans Symbols"/>
      </w:rPr>
    </w:lvl>
    <w:lvl w:ilvl="7">
      <w:start w:val="1"/>
      <w:numFmt w:val="bullet"/>
      <w:lvlText w:val="o"/>
      <w:lvlJc w:val="left"/>
      <w:pPr>
        <w:ind w:left="5947" w:hanging="360"/>
      </w:pPr>
      <w:rPr>
        <w:rFonts w:ascii="Courier New" w:cs="Courier New" w:eastAsia="Courier New" w:hAnsi="Courier New"/>
      </w:rPr>
    </w:lvl>
    <w:lvl w:ilvl="8">
      <w:start w:val="1"/>
      <w:numFmt w:val="bullet"/>
      <w:lvlText w:val="▪"/>
      <w:lvlJc w:val="left"/>
      <w:pPr>
        <w:ind w:left="6667" w:hanging="360"/>
      </w:pPr>
      <w:rPr>
        <w:rFonts w:ascii="Noto Sans Symbols" w:cs="Noto Sans Symbols" w:eastAsia="Noto Sans Symbols" w:hAnsi="Noto Sans Symbols"/>
      </w:rPr>
    </w:lvl>
  </w:abstractNum>
  <w:abstractNum w:abstractNumId="2">
    <w:lvl w:ilvl="0">
      <w:start w:val="1"/>
      <w:numFmt w:val="decimal"/>
      <w:lvlText w:val="%1."/>
      <w:lvlJc w:val="left"/>
      <w:pPr>
        <w:ind w:left="907" w:hanging="360"/>
      </w:pPr>
      <w:rPr/>
    </w:lvl>
    <w:lvl w:ilvl="1">
      <w:start w:val="1"/>
      <w:numFmt w:val="lowerLetter"/>
      <w:lvlText w:val="%2."/>
      <w:lvlJc w:val="left"/>
      <w:pPr>
        <w:ind w:left="1627" w:hanging="360"/>
      </w:pPr>
      <w:rPr/>
    </w:lvl>
    <w:lvl w:ilvl="2">
      <w:start w:val="1"/>
      <w:numFmt w:val="lowerRoman"/>
      <w:lvlText w:val="%3."/>
      <w:lvlJc w:val="right"/>
      <w:pPr>
        <w:ind w:left="2347" w:hanging="180"/>
      </w:pPr>
      <w:rPr/>
    </w:lvl>
    <w:lvl w:ilvl="3">
      <w:start w:val="1"/>
      <w:numFmt w:val="decimal"/>
      <w:lvlText w:val="%4."/>
      <w:lvlJc w:val="left"/>
      <w:pPr>
        <w:ind w:left="3067" w:hanging="360"/>
      </w:pPr>
      <w:rPr/>
    </w:lvl>
    <w:lvl w:ilvl="4">
      <w:start w:val="1"/>
      <w:numFmt w:val="lowerLetter"/>
      <w:lvlText w:val="%5."/>
      <w:lvlJc w:val="left"/>
      <w:pPr>
        <w:ind w:left="3787" w:hanging="360"/>
      </w:pPr>
      <w:rPr/>
    </w:lvl>
    <w:lvl w:ilvl="5">
      <w:start w:val="1"/>
      <w:numFmt w:val="lowerRoman"/>
      <w:lvlText w:val="%6."/>
      <w:lvlJc w:val="right"/>
      <w:pPr>
        <w:ind w:left="4507" w:hanging="180"/>
      </w:pPr>
      <w:rPr/>
    </w:lvl>
    <w:lvl w:ilvl="6">
      <w:start w:val="1"/>
      <w:numFmt w:val="decimal"/>
      <w:lvlText w:val="%7."/>
      <w:lvlJc w:val="left"/>
      <w:pPr>
        <w:ind w:left="5227" w:hanging="360"/>
      </w:pPr>
      <w:rPr/>
    </w:lvl>
    <w:lvl w:ilvl="7">
      <w:start w:val="1"/>
      <w:numFmt w:val="lowerLetter"/>
      <w:lvlText w:val="%8."/>
      <w:lvlJc w:val="left"/>
      <w:pPr>
        <w:ind w:left="5947" w:hanging="360"/>
      </w:pPr>
      <w:rPr/>
    </w:lvl>
    <w:lvl w:ilvl="8">
      <w:start w:val="1"/>
      <w:numFmt w:val="lowerRoman"/>
      <w:lvlText w:val="%9."/>
      <w:lvlJc w:val="right"/>
      <w:pPr>
        <w:ind w:left="6667"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infodai.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DlT1Xpg2sTMM/XwQmDsmon9GDA==">CgMxLjA4AHIhMTRpNW9EWFJ2MXFpaEc1Um9vdXpCOGZPMUlzRHB6V0Zu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